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0FD44" w14:textId="5837F562" w:rsidR="00F82B3E" w:rsidRDefault="00F82B3E" w:rsidP="00F82B3E">
      <w:pPr>
        <w:tabs>
          <w:tab w:val="center" w:pos="4536"/>
          <w:tab w:val="right" w:pos="8280"/>
          <w:tab w:val="right" w:pos="9781"/>
        </w:tabs>
        <w:ind w:right="-58"/>
        <w:rPr>
          <w:rFonts w:ascii="Arial" w:hAnsi="Arial" w:cs="Arial"/>
          <w:b/>
          <w:bCs/>
          <w:sz w:val="28"/>
        </w:rPr>
      </w:pPr>
      <w:r>
        <w:rPr>
          <w:rFonts w:ascii="Arial" w:hAnsi="Arial" w:cs="Arial"/>
          <w:b/>
          <w:bCs/>
          <w:sz w:val="28"/>
        </w:rPr>
        <w:t>3GPP TSG RAN WG1 Meeting #8</w:t>
      </w:r>
      <w:r>
        <w:rPr>
          <w:rFonts w:ascii="Arial" w:eastAsia="MS Mincho" w:hAnsi="Arial" w:cs="Arial"/>
          <w:b/>
          <w:bCs/>
          <w:sz w:val="28"/>
          <w:lang w:eastAsia="ja-JP"/>
        </w:rPr>
        <w:t>8bis</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R1-</w:t>
      </w:r>
      <w:r w:rsidR="002D6F85" w:rsidRPr="002D6F85">
        <w:rPr>
          <w:rFonts w:ascii="Arial" w:hAnsi="Arial" w:cs="Arial"/>
          <w:b/>
          <w:bCs/>
          <w:sz w:val="28"/>
        </w:rPr>
        <w:t>1705025</w:t>
      </w:r>
    </w:p>
    <w:p w14:paraId="46F0F437" w14:textId="77777777" w:rsidR="00F82B3E" w:rsidRDefault="00F82B3E" w:rsidP="00F82B3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w:t>
      </w:r>
      <w:r>
        <w:rPr>
          <w:rFonts w:ascii="Arial" w:hAnsi="Arial" w:cs="Arial"/>
          <w:b/>
          <w:bCs/>
          <w:sz w:val="28"/>
        </w:rPr>
        <w:t xml:space="preserve">, </w:t>
      </w:r>
      <w:r>
        <w:rPr>
          <w:rFonts w:ascii="Arial" w:eastAsia="MS Mincho" w:hAnsi="Arial" w:cs="Arial"/>
          <w:b/>
          <w:bCs/>
          <w:sz w:val="28"/>
          <w:lang w:eastAsia="ja-JP"/>
        </w:rPr>
        <w:t>USA</w:t>
      </w:r>
      <w:r>
        <w:rPr>
          <w:rFonts w:ascii="Arial" w:hAnsi="Arial" w:cs="Arial"/>
          <w:b/>
          <w:bCs/>
          <w:sz w:val="28"/>
        </w:rPr>
        <w:t xml:space="preserve"> </w:t>
      </w:r>
      <w:r>
        <w:rPr>
          <w:rFonts w:ascii="Arial" w:eastAsia="MS Mincho" w:hAnsi="Arial" w:cs="Arial"/>
          <w:b/>
          <w:bCs/>
          <w:sz w:val="28"/>
          <w:lang w:eastAsia="ja-JP"/>
        </w:rPr>
        <w:t>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April</w:t>
      </w:r>
      <w:r>
        <w:rPr>
          <w:rFonts w:ascii="Arial" w:hAnsi="Arial" w:cs="Arial"/>
          <w:b/>
          <w:bCs/>
          <w:sz w:val="28"/>
        </w:rPr>
        <w:t xml:space="preserve"> 201</w:t>
      </w:r>
      <w:r>
        <w:rPr>
          <w:rFonts w:ascii="Arial" w:eastAsia="MS Mincho" w:hAnsi="Arial" w:cs="Arial"/>
          <w:b/>
          <w:bCs/>
          <w:sz w:val="28"/>
          <w:lang w:eastAsia="ja-JP"/>
        </w:rPr>
        <w:t>7</w:t>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789AB972"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E5204C" w:rsidRPr="00E5204C">
        <w:rPr>
          <w:rFonts w:ascii="Arial" w:hAnsi="Arial"/>
          <w:sz w:val="24"/>
          <w:lang w:val="en-US"/>
        </w:rPr>
        <w:t>7.2.</w:t>
      </w:r>
      <w:r w:rsidR="00CD1009">
        <w:rPr>
          <w:rFonts w:ascii="Arial" w:hAnsi="Arial"/>
          <w:sz w:val="24"/>
          <w:lang w:val="en-US"/>
        </w:rPr>
        <w:t>8.</w:t>
      </w:r>
      <w:r w:rsidR="00A320E8">
        <w:rPr>
          <w:rFonts w:ascii="Arial" w:hAnsi="Arial"/>
          <w:sz w:val="24"/>
          <w:lang w:val="en-US"/>
        </w:rPr>
        <w:t>2</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77777777" w:rsidR="00A320E8"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A320E8" w:rsidRPr="00A320E8">
        <w:rPr>
          <w:rFonts w:ascii="Arial" w:hAnsi="Arial"/>
          <w:sz w:val="24"/>
          <w:lang w:val="en-US"/>
        </w:rPr>
        <w:t>Channel and antenna model for aerial vehicles</w:t>
      </w:r>
    </w:p>
    <w:p w14:paraId="76B0159F" w14:textId="0692495D"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1D3A0347" w14:textId="752B05FE" w:rsidR="00ED4A2B" w:rsidRDefault="00ED4A2B" w:rsidP="00ED4A2B">
      <w:pPr>
        <w:jc w:val="both"/>
      </w:pPr>
      <w:r w:rsidRPr="00ED4A2B">
        <w:t>Cellular connectivity will be key for coordinated operation and control of Unmanned Aerial Vehicles, more commonly referred to as drones, enabling a growing set of use cases within and beyond the operator’s visual line of sight.</w:t>
      </w:r>
      <w:r>
        <w:t xml:space="preserve"> </w:t>
      </w:r>
      <w:r w:rsidR="005B5005">
        <w:t xml:space="preserve">In this contribution, we discuss </w:t>
      </w:r>
      <w:r w:rsidR="00A320E8">
        <w:t>the channel and antenna models for considerations in aerial vehicles study</w:t>
      </w:r>
      <w:r w:rsidR="00AE3869">
        <w:t>.</w:t>
      </w:r>
    </w:p>
    <w:p w14:paraId="6D10FA08" w14:textId="0EA1B303" w:rsidR="008B368F" w:rsidRDefault="00980035" w:rsidP="00816C11">
      <w:pPr>
        <w:pStyle w:val="Heading1"/>
        <w:numPr>
          <w:ilvl w:val="0"/>
          <w:numId w:val="2"/>
        </w:numPr>
      </w:pPr>
      <w:r>
        <w:t>Path loss Modelling</w:t>
      </w:r>
    </w:p>
    <w:p w14:paraId="4E54F7DE" w14:textId="5B912C88" w:rsidR="00980035" w:rsidRPr="00980035" w:rsidRDefault="00980035" w:rsidP="00980035">
      <w:pPr>
        <w:jc w:val="both"/>
        <w:rPr>
          <w:lang w:val="en-US"/>
        </w:rPr>
      </w:pPr>
      <w:r>
        <w:t xml:space="preserve">One of the principal contributors to the different performance of the network for drones is the propagation differences at altitude relative to ground. To understand this, we took some measurements using airborne drone UE’s. Since line-of-sight is assured in such deployments, path loss is understood to be only due to the over-the-air contribution without the effect of cell and drone antenna gain patterns. TPL or total path loss is the term used here when antenna effects are included. </w:t>
      </w:r>
      <w:r w:rsidRPr="00980035">
        <w:rPr>
          <w:lang w:val="en-US"/>
        </w:rPr>
        <w:t>We use RS transmit power minus RSRP as the TPL (including antenna effects). Thus</w:t>
      </w:r>
      <w:r>
        <w:rPr>
          <w:lang w:val="en-US"/>
        </w:rPr>
        <w:t>,</w:t>
      </w:r>
      <w:r w:rsidRPr="00980035">
        <w:rPr>
          <w:lang w:val="en-US"/>
        </w:rPr>
        <w:t xml:space="preserve"> to study the over-the-air portion, it is necessary to estimate the antenna gain at both the transmitter and receiver and eliminate these from the total path loss measured.</w:t>
      </w:r>
    </w:p>
    <w:p w14:paraId="2CB5F164" w14:textId="414E2E5D" w:rsidR="00980035" w:rsidRPr="00980035" w:rsidRDefault="00980035" w:rsidP="00980035">
      <w:pPr>
        <w:jc w:val="both"/>
        <w:rPr>
          <w:vanish/>
          <w:lang w:val="en-US"/>
        </w:rPr>
      </w:pPr>
      <w:r w:rsidRPr="00980035">
        <w:rPr>
          <w:lang w:val="en-US"/>
        </w:rPr>
        <w:br/>
      </w:r>
      <w:r w:rsidRPr="00980035">
        <w:rPr>
          <w:lang w:val="en-US"/>
        </w:rPr>
        <w:tab/>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est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TX,cell</m:t>
            </m:r>
          </m:sub>
        </m:sSub>
        <m:r>
          <w:rPr>
            <w:rFonts w:ascii="Cambria Math" w:hAnsi="Cambria Math"/>
            <w:lang w:val="en-US"/>
          </w:rPr>
          <m:t>-10</m:t>
        </m:r>
        <m:sSub>
          <m:sSubPr>
            <m:ctrlPr>
              <w:rPr>
                <w:rFonts w:ascii="Cambria Math" w:hAnsi="Cambria Math"/>
                <w:i/>
                <w:lang w:val="en-US"/>
              </w:rPr>
            </m:ctrlPr>
          </m:sSubPr>
          <m:e>
            <m:r>
              <w:rPr>
                <w:rFonts w:ascii="Cambria Math" w:hAnsi="Cambria Math"/>
                <w:lang w:val="en-US"/>
              </w:rPr>
              <m:t>log</m:t>
            </m:r>
          </m:e>
          <m:sub>
            <m:r>
              <w:rPr>
                <w:rFonts w:ascii="Cambria Math" w:hAnsi="Cambria Math"/>
                <w:lang w:val="en-US"/>
              </w:rPr>
              <m:t>10</m:t>
            </m:r>
          </m:sub>
        </m:sSub>
        <m:d>
          <m:dPr>
            <m:ctrlPr>
              <w:rPr>
                <w:rFonts w:ascii="Cambria Math" w:hAnsi="Cambria Math"/>
                <w:i/>
                <w:lang w:val="en-US"/>
              </w:rPr>
            </m:ctrlPr>
          </m:dPr>
          <m:e>
            <m:r>
              <w:rPr>
                <w:rFonts w:ascii="Cambria Math" w:hAnsi="Cambria Math"/>
                <w:lang w:val="en-US"/>
              </w:rPr>
              <m:t>12∙BW</m:t>
            </m:r>
          </m:e>
        </m:d>
        <m:r>
          <w:rPr>
            <w:rFonts w:ascii="Cambria Math" w:hAnsi="Cambria Math"/>
            <w:lang w:val="en-US"/>
          </w:rPr>
          <m:t>-RSRP+</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drone</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cell</m:t>
            </m:r>
          </m:sub>
        </m:sSub>
      </m:oMath>
      <w:r w:rsidRPr="00980035">
        <w:rPr>
          <w:lang w:val="en-US"/>
        </w:rPr>
        <w:tab/>
      </w:r>
    </w:p>
    <w:p w14:paraId="5AFA58D3" w14:textId="2DE0C11E" w:rsidR="00980035" w:rsidRPr="00980035" w:rsidRDefault="00980035" w:rsidP="00980035">
      <w:pPr>
        <w:jc w:val="both"/>
        <w:rPr>
          <w:lang w:val="en-US"/>
        </w:rPr>
      </w:pPr>
      <w:r w:rsidRPr="00980035">
        <w:rPr>
          <w:lang w:val="en-US"/>
        </w:rPr>
        <w:t xml:space="preserve"> (</w:t>
      </w:r>
      <w:r>
        <w:rPr>
          <w:lang w:val="en-US"/>
        </w:rPr>
        <w:t>1</w:t>
      </w:r>
      <w:r w:rsidRPr="00980035">
        <w:rPr>
          <w:lang w:val="en-US"/>
        </w:rPr>
        <w:t>)</w:t>
      </w:r>
    </w:p>
    <w:p w14:paraId="512E8C24" w14:textId="77777777" w:rsidR="00980035" w:rsidRPr="00980035" w:rsidRDefault="00980035" w:rsidP="00980035">
      <w:pPr>
        <w:jc w:val="both"/>
        <w:rPr>
          <w:i/>
          <w:lang w:val="en-US"/>
        </w:rPr>
      </w:pPr>
      <w:r w:rsidRPr="00980035">
        <w:rPr>
          <w:i/>
          <w:lang w:val="en-US"/>
        </w:rPr>
        <w:t>where</w:t>
      </w:r>
    </w:p>
    <w:p w14:paraId="01C313BA" w14:textId="0AE17B43" w:rsidR="00980035" w:rsidRPr="00980035" w:rsidRDefault="00980035" w:rsidP="00980035">
      <w:pPr>
        <w:jc w:val="both"/>
        <w:rPr>
          <w:lang w:val="en-US"/>
        </w:rPr>
      </w:pPr>
      <w:r w:rsidRPr="00980035">
        <w:rPr>
          <w:lang w:val="en-US"/>
        </w:rPr>
        <w:tab/>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TX,cell</m:t>
            </m:r>
          </m:sub>
        </m:sSub>
      </m:oMath>
      <w:r w:rsidRPr="00980035">
        <w:rPr>
          <w:lang w:val="en-US"/>
        </w:rPr>
        <w:t xml:space="preserve"> = total DL maximum transmit power for the cell</w:t>
      </w:r>
    </w:p>
    <w:p w14:paraId="33D88776" w14:textId="18F6AF61" w:rsidR="00980035" w:rsidRPr="00980035" w:rsidRDefault="00980035" w:rsidP="00980035">
      <w:pPr>
        <w:jc w:val="both"/>
        <w:rPr>
          <w:iCs/>
          <w:lang w:val="en-US"/>
        </w:rPr>
      </w:pPr>
      <w:r w:rsidRPr="00980035">
        <w:rPr>
          <w:iCs/>
          <w:lang w:val="en-US"/>
        </w:rPr>
        <w:tab/>
      </w:r>
      <m:oMath>
        <m:r>
          <w:rPr>
            <w:rFonts w:ascii="Cambria Math" w:hAnsi="Cambria Math"/>
            <w:lang w:val="en-US"/>
          </w:rPr>
          <m:t>BW</m:t>
        </m:r>
      </m:oMath>
      <w:r w:rsidRPr="00980035">
        <w:rPr>
          <w:iCs/>
          <w:lang w:val="en-US"/>
        </w:rPr>
        <w:t xml:space="preserve"> = transmission bandwidth for the cell in RBs (eg. 50 for 10 MHz)</w:t>
      </w:r>
    </w:p>
    <w:p w14:paraId="14D178E3" w14:textId="49616AF2" w:rsidR="00980035" w:rsidRPr="00980035" w:rsidRDefault="00980035" w:rsidP="00980035">
      <w:pPr>
        <w:jc w:val="both"/>
        <w:rPr>
          <w:iCs/>
          <w:lang w:val="en-US"/>
        </w:rPr>
      </w:pPr>
      <w:r w:rsidRPr="00980035">
        <w:rPr>
          <w:iCs/>
          <w:lang w:val="en-US"/>
        </w:rPr>
        <w:tab/>
      </w:r>
      <m:oMath>
        <m:r>
          <w:rPr>
            <w:rFonts w:ascii="Cambria Math" w:hAnsi="Cambria Math"/>
            <w:lang w:val="en-US"/>
          </w:rPr>
          <m:t>RSRP</m:t>
        </m:r>
      </m:oMath>
      <w:r w:rsidRPr="00980035">
        <w:rPr>
          <w:iCs/>
          <w:lang w:val="en-US"/>
        </w:rPr>
        <w:t xml:space="preserve"> = the measured RSRP at the device from this cell</w:t>
      </w:r>
    </w:p>
    <w:p w14:paraId="43175DBA" w14:textId="0DFF30EF" w:rsidR="00980035" w:rsidRPr="00980035" w:rsidRDefault="00980035" w:rsidP="00980035">
      <w:pPr>
        <w:jc w:val="both"/>
        <w:rPr>
          <w:iCs/>
          <w:lang w:val="en-US"/>
        </w:rPr>
      </w:pPr>
      <w:r w:rsidRPr="00980035">
        <w:rPr>
          <w:iCs/>
          <w:lang w:val="en-US"/>
        </w:rPr>
        <w:tab/>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drone</m:t>
            </m:r>
          </m:sub>
        </m:sSub>
      </m:oMath>
      <w:r w:rsidRPr="00980035">
        <w:rPr>
          <w:iCs/>
          <w:lang w:val="en-US"/>
        </w:rPr>
        <w:t xml:space="preserve"> = antenna gain at the drone</w:t>
      </w:r>
    </w:p>
    <w:p w14:paraId="72738A6D" w14:textId="62B54726" w:rsidR="00980035" w:rsidRDefault="00980035" w:rsidP="00980035">
      <w:pPr>
        <w:jc w:val="both"/>
        <w:rPr>
          <w:iCs/>
          <w:lang w:val="en-US"/>
        </w:rPr>
      </w:pPr>
      <w:r w:rsidRPr="00980035">
        <w:rPr>
          <w:iCs/>
          <w:lang w:val="en-US"/>
        </w:rPr>
        <w:tab/>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cell</m:t>
            </m:r>
          </m:sub>
        </m:sSub>
      </m:oMath>
      <w:r w:rsidRPr="00980035">
        <w:rPr>
          <w:iCs/>
          <w:lang w:val="en-US"/>
        </w:rPr>
        <w:t xml:space="preserve"> = antenna gain at the cell</w:t>
      </w:r>
    </w:p>
    <w:p w14:paraId="674F3890" w14:textId="0D2D66F9" w:rsidR="00246EFC" w:rsidRPr="00980035" w:rsidRDefault="00246EFC" w:rsidP="00246EFC">
      <w:pPr>
        <w:jc w:val="both"/>
        <w:rPr>
          <w:i/>
          <w:lang w:val="en-US"/>
        </w:rPr>
      </w:pPr>
      <w:r>
        <w:rPr>
          <w:i/>
          <w:lang w:val="en-US"/>
        </w:rPr>
        <w:t>and</w:t>
      </w:r>
    </w:p>
    <w:p w14:paraId="6539E1CC" w14:textId="4F6684AD" w:rsidR="00246EFC" w:rsidRPr="00980035" w:rsidRDefault="00246EFC" w:rsidP="00246EFC">
      <w:pPr>
        <w:jc w:val="both"/>
        <w:rPr>
          <w:lang w:val="en-US"/>
        </w:rPr>
      </w:pPr>
      <w:r w:rsidRPr="00980035">
        <w:rPr>
          <w:lang w:val="en-US"/>
        </w:rPr>
        <w:tab/>
      </w:r>
      <m:oMath>
        <m:r>
          <w:rPr>
            <w:rFonts w:ascii="Cambria Math" w:hAnsi="Cambria Math"/>
            <w:lang w:val="en-US"/>
          </w:rPr>
          <m:t>10</m:t>
        </m:r>
        <m:sSub>
          <m:sSubPr>
            <m:ctrlPr>
              <w:rPr>
                <w:rFonts w:ascii="Cambria Math" w:hAnsi="Cambria Math"/>
                <w:i/>
                <w:lang w:val="en-US"/>
              </w:rPr>
            </m:ctrlPr>
          </m:sSubPr>
          <m:e>
            <m:r>
              <w:rPr>
                <w:rFonts w:ascii="Cambria Math" w:hAnsi="Cambria Math"/>
                <w:lang w:val="en-US"/>
              </w:rPr>
              <m:t>log</m:t>
            </m:r>
          </m:e>
          <m:sub>
            <m:r>
              <w:rPr>
                <w:rFonts w:ascii="Cambria Math" w:hAnsi="Cambria Math"/>
                <w:lang w:val="en-US"/>
              </w:rPr>
              <m:t>10</m:t>
            </m:r>
          </m:sub>
        </m:sSub>
        <m:d>
          <m:dPr>
            <m:ctrlPr>
              <w:rPr>
                <w:rFonts w:ascii="Cambria Math" w:hAnsi="Cambria Math"/>
                <w:i/>
                <w:lang w:val="en-US"/>
              </w:rPr>
            </m:ctrlPr>
          </m:dPr>
          <m:e>
            <m:r>
              <w:rPr>
                <w:rFonts w:ascii="Cambria Math" w:hAnsi="Cambria Math"/>
                <w:lang w:val="en-US"/>
              </w:rPr>
              <m:t>12∙BW</m:t>
            </m:r>
          </m:e>
        </m:d>
      </m:oMath>
      <w:r w:rsidRPr="00980035">
        <w:rPr>
          <w:lang w:val="en-US"/>
        </w:rPr>
        <w:t xml:space="preserve"> </w:t>
      </w:r>
      <w:r>
        <w:rPr>
          <w:lang w:val="en-US"/>
        </w:rPr>
        <w:t>corresponds to the fraction of transmit power loaded on reference signals</w:t>
      </w:r>
    </w:p>
    <w:p w14:paraId="6D55392D" w14:textId="77777777" w:rsidR="00246EFC" w:rsidRDefault="00246EFC" w:rsidP="00980035">
      <w:pPr>
        <w:jc w:val="both"/>
        <w:rPr>
          <w:lang w:val="en-US"/>
        </w:rPr>
      </w:pPr>
    </w:p>
    <w:p w14:paraId="17DD2B71" w14:textId="456C7870" w:rsidR="00980035" w:rsidRPr="00980035" w:rsidRDefault="00980035" w:rsidP="00980035">
      <w:pPr>
        <w:jc w:val="both"/>
        <w:rPr>
          <w:lang w:val="en-US"/>
        </w:rPr>
      </w:pPr>
      <w:r w:rsidRPr="00980035">
        <w:rPr>
          <w:lang w:val="en-US"/>
        </w:rPr>
        <w:t xml:space="preserve">Antenna gains are obtained assuming a line-of-sight path from the cell antenna to the drone. This requires the relative positions of the cell and the drone to be known always, and the orientation (or attitude) of both the drone and the cell antennas are known in the global frame. Drone position and orientation (pitch, roll, and heading) are measured from the onboard flight controller, and cell antenna location and orientation (azimuth and </w:t>
      </w:r>
      <w:r w:rsidR="00D1590C" w:rsidRPr="00980035">
        <w:rPr>
          <w:lang w:val="en-US"/>
        </w:rPr>
        <w:t>down tilt</w:t>
      </w:r>
      <w:r w:rsidRPr="00980035">
        <w:rPr>
          <w:lang w:val="en-US"/>
        </w:rPr>
        <w:t>) are known from a cell site database.</w:t>
      </w:r>
    </w:p>
    <w:p w14:paraId="55B6CA32" w14:textId="05EA3E41" w:rsidR="006F51AA" w:rsidRDefault="00980035" w:rsidP="006F51AA">
      <w:pPr>
        <w:jc w:val="both"/>
      </w:pPr>
      <w:r>
        <w:lastRenderedPageBreak/>
        <w:t>The drone antenna pattern for each band was measured in an antenna chamber using the fully integrated drone package, and the base station cell antenna gain patterns are obtained from manufacturer published patterns. We used unique patterns for each antenna type, frequency band, and electrical down tilt values in our studies.</w:t>
      </w:r>
    </w:p>
    <w:p w14:paraId="0662E483" w14:textId="63923160" w:rsidR="00980035" w:rsidRDefault="00980035" w:rsidP="006F51AA">
      <w:pPr>
        <w:jc w:val="both"/>
        <w:rPr>
          <w:lang w:eastAsia="ja-JP"/>
        </w:rPr>
      </w:pPr>
      <w:r>
        <w:rPr>
          <w:lang w:eastAsia="ja-JP"/>
        </w:rPr>
        <w:t>Results obtained using this technique are by nature approximate. We are using cell antenna patterns obtained during manufacturer testing in controlled environments, while the field measurements are obtained using antennas mounted in many different configurations and on different types of structures. The installed antenna patterns will be impacted by each installation. Further, direct line-of-sight is used for looking up the antenna gains, however reflected signals can have an important contribution to total power detected, especially for ground tests. Nevertheless, the analysis making these significant approximations is presented here as it still gives insight into the differences between propagation at different altitudes.</w:t>
      </w:r>
    </w:p>
    <w:p w14:paraId="546AC33B" w14:textId="1D9BAB81" w:rsidR="00D51ACA" w:rsidRPr="00D51ACA" w:rsidRDefault="00D51ACA" w:rsidP="00D51ACA">
      <w:pPr>
        <w:jc w:val="both"/>
        <w:rPr>
          <w:lang w:val="en-US"/>
        </w:rPr>
      </w:pPr>
      <w:r>
        <w:fldChar w:fldCharType="begin"/>
      </w:r>
      <w:r w:rsidRPr="00141581">
        <w:instrText xml:space="preserve"> REF _Ref473556262 \h \t \* \MERGEFORMAT </w:instrText>
      </w:r>
      <w:r>
        <w:fldChar w:fldCharType="separate"/>
      </w:r>
      <w:r w:rsidRPr="00141581">
        <w:t>Figure 2</w:t>
      </w:r>
      <w:r>
        <w:fldChar w:fldCharType="end"/>
      </w:r>
      <w:r>
        <w:t xml:space="preserve"> shows these path loss samples as a function of distance from the drone to cell, for studies undertaken at Band 2 (PCS). The first plot corresponds to samples from the serving cell, and the second plot adds neighbouring cell samples.</w:t>
      </w:r>
      <w:r w:rsidRPr="00D51ACA">
        <w:rPr>
          <w:rFonts w:eastAsia="SimSun"/>
          <w:sz w:val="22"/>
          <w:lang w:val="en-US"/>
        </w:rPr>
        <w:t xml:space="preserve"> </w:t>
      </w:r>
      <w:r w:rsidRPr="00D51ACA">
        <w:rPr>
          <w:lang w:val="en-US"/>
        </w:rPr>
        <w:t>In addition to the sample point, analytical path loss models with exponent 2.0 and 4.0 are shown for reference given that those slopes are commonly used for free space and ground models respectively.</w:t>
      </w:r>
    </w:p>
    <w:p w14:paraId="762F5180" w14:textId="75A2C1F9" w:rsidR="0067228B" w:rsidRDefault="0067228B" w:rsidP="00D51ACA">
      <w:pPr>
        <w:jc w:val="both"/>
        <w:rPr>
          <w:lang w:val="en-US"/>
        </w:rPr>
      </w:pPr>
    </w:p>
    <w:p w14:paraId="7FF85814" w14:textId="4E283368" w:rsidR="0067228B" w:rsidRDefault="0067228B" w:rsidP="0067228B">
      <w:pPr>
        <w:jc w:val="center"/>
        <w:rPr>
          <w:lang w:val="en-US"/>
        </w:rPr>
      </w:pPr>
      <w:r>
        <w:rPr>
          <w:noProof/>
          <w:lang w:val="en-US"/>
        </w:rPr>
        <w:drawing>
          <wp:inline distT="0" distB="0" distL="0" distR="0" wp14:anchorId="25E5FAE6" wp14:editId="7968FD61">
            <wp:extent cx="1577340" cy="24384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7340" cy="2438400"/>
                    </a:xfrm>
                    <a:prstGeom prst="rect">
                      <a:avLst/>
                    </a:prstGeom>
                    <a:noFill/>
                    <a:ln>
                      <a:noFill/>
                    </a:ln>
                  </pic:spPr>
                </pic:pic>
              </a:graphicData>
            </a:graphic>
          </wp:inline>
        </w:drawing>
      </w:r>
      <w:r>
        <w:rPr>
          <w:lang w:val="en-US"/>
        </w:rPr>
        <w:tab/>
      </w:r>
      <w:r>
        <w:rPr>
          <w:lang w:val="en-US"/>
        </w:rPr>
        <w:tab/>
      </w:r>
      <w:r>
        <w:rPr>
          <w:noProof/>
          <w:lang w:val="en-US"/>
        </w:rPr>
        <w:drawing>
          <wp:inline distT="0" distB="0" distL="0" distR="0" wp14:anchorId="11919224" wp14:editId="311D6AF9">
            <wp:extent cx="1524000" cy="2407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2407920"/>
                    </a:xfrm>
                    <a:prstGeom prst="rect">
                      <a:avLst/>
                    </a:prstGeom>
                    <a:noFill/>
                    <a:ln>
                      <a:noFill/>
                    </a:ln>
                  </pic:spPr>
                </pic:pic>
              </a:graphicData>
            </a:graphic>
          </wp:inline>
        </w:drawing>
      </w:r>
    </w:p>
    <w:p w14:paraId="7748FE69" w14:textId="239BAA12" w:rsidR="0067228B" w:rsidRPr="0067228B" w:rsidRDefault="0067228B" w:rsidP="0067228B">
      <w:pPr>
        <w:jc w:val="center"/>
        <w:rPr>
          <w:b/>
          <w:lang w:val="en-US"/>
        </w:rPr>
      </w:pPr>
      <w:bookmarkStart w:id="2" w:name="_Ref473556262"/>
      <w:r w:rsidRPr="0067228B">
        <w:rPr>
          <w:b/>
        </w:rPr>
        <w:t xml:space="preserve">Figure </w:t>
      </w:r>
      <w:r w:rsidRPr="0067228B">
        <w:rPr>
          <w:b/>
        </w:rPr>
        <w:fldChar w:fldCharType="begin"/>
      </w:r>
      <w:r w:rsidRPr="0067228B">
        <w:rPr>
          <w:b/>
        </w:rPr>
        <w:instrText xml:space="preserve"> STYLEREF \s1 </w:instrText>
      </w:r>
      <w:r w:rsidRPr="0067228B">
        <w:rPr>
          <w:b/>
        </w:rPr>
        <w:fldChar w:fldCharType="separate"/>
      </w:r>
      <w:r w:rsidRPr="0067228B">
        <w:rPr>
          <w:b/>
          <w:noProof/>
        </w:rPr>
        <w:t>2</w:t>
      </w:r>
      <w:r w:rsidRPr="0067228B">
        <w:rPr>
          <w:b/>
          <w:noProof/>
        </w:rPr>
        <w:fldChar w:fldCharType="end"/>
      </w:r>
      <w:bookmarkEnd w:id="2"/>
      <w:r w:rsidRPr="0067228B">
        <w:rPr>
          <w:b/>
        </w:rPr>
        <w:t xml:space="preserve"> Path loss as a function of distance</w:t>
      </w:r>
      <w:r>
        <w:rPr>
          <w:b/>
        </w:rPr>
        <w:t xml:space="preserve"> (Band 2 / PCS)</w:t>
      </w:r>
    </w:p>
    <w:p w14:paraId="644CE965" w14:textId="77777777" w:rsidR="0067228B" w:rsidRDefault="0067228B" w:rsidP="00D51ACA">
      <w:pPr>
        <w:jc w:val="both"/>
        <w:rPr>
          <w:lang w:val="en-US"/>
        </w:rPr>
      </w:pPr>
    </w:p>
    <w:p w14:paraId="1ED08880" w14:textId="098CCC93" w:rsidR="00D51ACA" w:rsidRPr="00D51ACA" w:rsidRDefault="00D51ACA" w:rsidP="007313EC">
      <w:pPr>
        <w:jc w:val="both"/>
        <w:rPr>
          <w:lang w:val="en-US"/>
        </w:rPr>
      </w:pPr>
      <w:r w:rsidRPr="00D51ACA">
        <w:rPr>
          <w:lang w:val="en-US"/>
        </w:rPr>
        <w:t>One use of this type of analysis is guiding the path loss models for simulations. These results indicate the free space model (exponent 2.0) is a viable model to use for airborne vehicles in simulations. Here the free space model is</w:t>
      </w:r>
      <w:r w:rsidR="007313EC">
        <w:rPr>
          <w:lang w:val="en-US"/>
        </w:rPr>
        <w:t>,</w:t>
      </w:r>
    </w:p>
    <w:p w14:paraId="411156B7" w14:textId="3275C4BD" w:rsidR="00D51ACA" w:rsidRPr="00D51ACA" w:rsidRDefault="00D51ACA" w:rsidP="00D51ACA">
      <w:pPr>
        <w:jc w:val="both"/>
        <w:rPr>
          <w:vanish/>
          <w:lang w:val="en-US"/>
        </w:rPr>
      </w:pPr>
      <w:r w:rsidRPr="00D51ACA">
        <w:rPr>
          <w:lang w:val="en-US"/>
        </w:rPr>
        <w:br/>
      </w:r>
      <w:r>
        <w:rPr>
          <w:lang w:val="en-US"/>
        </w:rPr>
        <w:tab/>
      </w:r>
      <w:r>
        <w:rPr>
          <w:lang w:val="en-US"/>
        </w:rPr>
        <w:tab/>
      </w:r>
      <w:r w:rsidRPr="00D51ACA">
        <w:rPr>
          <w:lang w:val="en-US"/>
        </w:rPr>
        <w:tab/>
      </w:r>
      <m:oMath>
        <m:r>
          <w:rPr>
            <w:rFonts w:ascii="Cambria Math" w:hAnsi="Cambria Math"/>
            <w:lang w:val="en-US"/>
          </w:rPr>
          <m:t>PL=20</m:t>
        </m:r>
        <m:sSub>
          <m:sSubPr>
            <m:ctrlPr>
              <w:rPr>
                <w:rFonts w:ascii="Cambria Math" w:hAnsi="Cambria Math"/>
                <w:i/>
                <w:lang w:val="en-US"/>
              </w:rPr>
            </m:ctrlPr>
          </m:sSubPr>
          <m:e>
            <m:r>
              <w:rPr>
                <w:rFonts w:ascii="Cambria Math" w:hAnsi="Cambria Math"/>
                <w:lang w:val="en-US"/>
              </w:rPr>
              <m:t>log</m:t>
            </m:r>
          </m:e>
          <m:sub>
            <m:r>
              <w:rPr>
                <w:rFonts w:ascii="Cambria Math" w:hAnsi="Cambria Math"/>
                <w:lang w:val="en-US"/>
              </w:rPr>
              <m:t>10</m:t>
            </m:r>
          </m:sub>
        </m:sSub>
        <m:r>
          <w:rPr>
            <w:rFonts w:ascii="Cambria Math" w:hAnsi="Cambria Math"/>
            <w:lang w:val="en-US"/>
          </w:rPr>
          <m:t>d+20</m:t>
        </m:r>
        <m:sSub>
          <m:sSubPr>
            <m:ctrlPr>
              <w:rPr>
                <w:rFonts w:ascii="Cambria Math" w:hAnsi="Cambria Math"/>
                <w:i/>
                <w:lang w:val="en-US"/>
              </w:rPr>
            </m:ctrlPr>
          </m:sSubPr>
          <m:e>
            <m:r>
              <w:rPr>
                <w:rFonts w:ascii="Cambria Math" w:hAnsi="Cambria Math"/>
                <w:lang w:val="en-US"/>
              </w:rPr>
              <m:t>log</m:t>
            </m:r>
          </m:e>
          <m:sub>
            <m:r>
              <w:rPr>
                <w:rFonts w:ascii="Cambria Math" w:hAnsi="Cambria Math"/>
                <w:lang w:val="en-US"/>
              </w:rPr>
              <m:t>10</m:t>
            </m:r>
          </m:sub>
        </m:sSub>
        <m:f>
          <m:fPr>
            <m:ctrlPr>
              <w:rPr>
                <w:rFonts w:ascii="Cambria Math" w:hAnsi="Cambria Math"/>
                <w:i/>
                <w:lang w:val="en-US"/>
              </w:rPr>
            </m:ctrlPr>
          </m:fPr>
          <m:num>
            <m:r>
              <w:rPr>
                <w:rFonts w:ascii="Cambria Math" w:hAnsi="Cambria Math"/>
                <w:lang w:val="en-US"/>
              </w:rPr>
              <m:t>4πf</m:t>
            </m:r>
          </m:num>
          <m:den>
            <m:r>
              <w:rPr>
                <w:rFonts w:ascii="Cambria Math" w:hAnsi="Cambria Math"/>
                <w:lang w:val="en-US"/>
              </w:rPr>
              <m:t>c</m:t>
            </m:r>
          </m:den>
        </m:f>
      </m:oMath>
      <w:r w:rsidRPr="00D51ACA">
        <w:rPr>
          <w:lang w:val="en-US"/>
        </w:rPr>
        <w:tab/>
      </w:r>
    </w:p>
    <w:p w14:paraId="51387782" w14:textId="0DC20162" w:rsidR="00D51ACA" w:rsidRPr="00D51ACA" w:rsidRDefault="00D51ACA" w:rsidP="00D51ACA">
      <w:pPr>
        <w:jc w:val="both"/>
        <w:rPr>
          <w:lang w:val="en-US"/>
        </w:rPr>
      </w:pPr>
      <w:r w:rsidRPr="00141581">
        <w:rPr>
          <w:lang w:val="en-US"/>
        </w:rPr>
        <w:t xml:space="preserve"> (3)</w:t>
      </w:r>
    </w:p>
    <w:p w14:paraId="7A7D16AC" w14:textId="22C2EB5C" w:rsidR="00D51ACA" w:rsidRDefault="00D51ACA" w:rsidP="00D51ACA">
      <w:pPr>
        <w:jc w:val="both"/>
      </w:pPr>
      <w:r w:rsidRPr="00D51ACA">
        <w:rPr>
          <w:lang w:val="en-US"/>
        </w:rPr>
        <w:t xml:space="preserve">with </w:t>
      </w:r>
      <w:r w:rsidRPr="00D51ACA">
        <w:rPr>
          <w:i/>
          <w:lang w:val="en-US"/>
        </w:rPr>
        <w:t>d</w:t>
      </w:r>
      <w:r w:rsidRPr="00D51ACA">
        <w:rPr>
          <w:lang w:val="en-US"/>
        </w:rPr>
        <w:t xml:space="preserve"> being distance in meters, </w:t>
      </w:r>
      <w:r w:rsidRPr="00D51ACA">
        <w:rPr>
          <w:i/>
          <w:lang w:val="en-US"/>
        </w:rPr>
        <w:t>f</w:t>
      </w:r>
      <w:r w:rsidRPr="00D51ACA">
        <w:rPr>
          <w:lang w:val="en-US"/>
        </w:rPr>
        <w:t xml:space="preserve"> frequency in Hz, and </w:t>
      </w:r>
      <w:r w:rsidRPr="00D51ACA">
        <w:rPr>
          <w:i/>
          <w:lang w:val="en-US"/>
        </w:rPr>
        <w:t>c</w:t>
      </w:r>
      <w:r w:rsidRPr="00D51ACA">
        <w:rPr>
          <w:lang w:val="en-US"/>
        </w:rPr>
        <w:t xml:space="preserve"> speed of light in m/s.</w:t>
      </w:r>
      <w:r w:rsidR="002D6F85">
        <w:rPr>
          <w:lang w:val="en-US"/>
        </w:rPr>
        <w:t xml:space="preserve"> Note that due to measuring the pathloss using commercial base stations and antennas there may be some calibration errors in the figures above (for example, many points showing less pathloss than free-space)</w:t>
      </w:r>
    </w:p>
    <w:p w14:paraId="5B34124C" w14:textId="50CE54EF" w:rsidR="001A2ADB" w:rsidRPr="005D4507" w:rsidRDefault="006F51AA" w:rsidP="006F51AA">
      <w:pPr>
        <w:jc w:val="both"/>
        <w:rPr>
          <w:b/>
        </w:rPr>
      </w:pPr>
      <w:r w:rsidRPr="005D4507">
        <w:rPr>
          <w:b/>
          <w:u w:val="single"/>
        </w:rPr>
        <w:t>Proposal 1:</w:t>
      </w:r>
      <w:r w:rsidRPr="005D4507">
        <w:rPr>
          <w:b/>
        </w:rPr>
        <w:t xml:space="preserve"> </w:t>
      </w:r>
      <w:r w:rsidR="001A2ADB" w:rsidRPr="005D4507">
        <w:rPr>
          <w:b/>
        </w:rPr>
        <w:t>Consider a free-space propagation model (</w:t>
      </w:r>
      <w:r w:rsidR="00D04BD9" w:rsidRPr="005D4507">
        <w:rPr>
          <w:b/>
        </w:rPr>
        <w:t>exponent value of 2.0</w:t>
      </w:r>
      <w:r w:rsidR="001A2ADB" w:rsidRPr="005D4507">
        <w:rPr>
          <w:b/>
        </w:rPr>
        <w:t xml:space="preserve">) for the </w:t>
      </w:r>
      <w:r w:rsidR="007313EC" w:rsidRPr="005D4507">
        <w:rPr>
          <w:b/>
        </w:rPr>
        <w:t>path loss</w:t>
      </w:r>
      <w:r w:rsidR="001A2ADB" w:rsidRPr="005D4507">
        <w:rPr>
          <w:b/>
        </w:rPr>
        <w:t xml:space="preserve"> calculation for airborne UEs.</w:t>
      </w:r>
    </w:p>
    <w:p w14:paraId="59E5F0FE" w14:textId="2DA7F9DB" w:rsidR="006F51AA" w:rsidRDefault="001A2ADB" w:rsidP="006F51AA">
      <w:pPr>
        <w:jc w:val="both"/>
      </w:pPr>
      <w:r>
        <w:t>Since the airborne UEs are going to experience a strong line of sight component (especially for heights that are large with respect to the terrain and the base station antenna height), the natural modelling of this propagation scenario is by resorting to an AWGN channel (or a similar channel with strong LOS component) and no shadowing.</w:t>
      </w:r>
    </w:p>
    <w:p w14:paraId="17F7ABA5" w14:textId="3E5BEFF3" w:rsidR="00D04BD9" w:rsidRDefault="00D04BD9" w:rsidP="006F51AA">
      <w:pPr>
        <w:jc w:val="both"/>
      </w:pPr>
      <w:r w:rsidRPr="00AA1565">
        <w:rPr>
          <w:b/>
          <w:u w:val="single"/>
        </w:rPr>
        <w:lastRenderedPageBreak/>
        <w:t>Proposal 2:</w:t>
      </w:r>
      <w:r w:rsidR="001A2ADB">
        <w:rPr>
          <w:b/>
        </w:rPr>
        <w:t xml:space="preserve"> </w:t>
      </w:r>
      <w:r w:rsidR="001A2ADB" w:rsidRPr="00AA1565">
        <w:rPr>
          <w:b/>
        </w:rPr>
        <w:t>Consider</w:t>
      </w:r>
      <w:r w:rsidRPr="00AA1565">
        <w:rPr>
          <w:b/>
        </w:rPr>
        <w:t xml:space="preserve"> AWGN channel + no shadowing + free space propagation</w:t>
      </w:r>
      <w:r w:rsidR="001A2ADB" w:rsidRPr="00AA1565">
        <w:rPr>
          <w:b/>
        </w:rPr>
        <w:t xml:space="preserve"> for performance evaluation of airborne UEs.</w:t>
      </w:r>
    </w:p>
    <w:p w14:paraId="578ABA1D" w14:textId="1C00D58B" w:rsidR="007313EC" w:rsidRDefault="007313EC" w:rsidP="007313EC">
      <w:pPr>
        <w:pStyle w:val="Heading1"/>
        <w:numPr>
          <w:ilvl w:val="0"/>
          <w:numId w:val="2"/>
        </w:numPr>
      </w:pPr>
      <w:r>
        <w:t>Process of Generating 3D Antenna Pattern</w:t>
      </w:r>
    </w:p>
    <w:p w14:paraId="31838C49" w14:textId="39B587F1" w:rsidR="00014EF9" w:rsidRDefault="00014EF9" w:rsidP="00992967">
      <w:pPr>
        <w:jc w:val="both"/>
      </w:pPr>
      <w:r>
        <w:t xml:space="preserve">In this section, we give a brief description to generating 3D antenna gain (attenuation) patterns </w:t>
      </w:r>
      <w:r w:rsidR="00A7765E">
        <w:t xml:space="preserve">for the eNBs </w:t>
      </w:r>
      <w:r>
        <w:t>by performing interpolations from the corresponding horizontal and a vertical polar gain tabl</w:t>
      </w:r>
      <w:r w:rsidR="00AA1565">
        <w:t>es as follows</w:t>
      </w:r>
      <w:r>
        <w:t>,</w:t>
      </w:r>
    </w:p>
    <w:p w14:paraId="1EA9A5B0" w14:textId="77777777" w:rsidR="00014EF9" w:rsidRDefault="00014EF9" w:rsidP="00014EF9">
      <w:r w:rsidRPr="00A819FF">
        <w:rPr>
          <w:noProof/>
          <w:lang w:val="en-US"/>
        </w:rPr>
        <w:drawing>
          <wp:inline distT="0" distB="0" distL="0" distR="0" wp14:anchorId="6D4618A4" wp14:editId="352C4543">
            <wp:extent cx="5943600" cy="737399"/>
            <wp:effectExtent l="0" t="0" r="0"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737399"/>
                    </a:xfrm>
                    <a:prstGeom prst="rect">
                      <a:avLst/>
                    </a:prstGeom>
                    <a:noFill/>
                    <a:ln>
                      <a:noFill/>
                    </a:ln>
                  </pic:spPr>
                </pic:pic>
              </a:graphicData>
            </a:graphic>
          </wp:inline>
        </w:drawing>
      </w:r>
    </w:p>
    <w:p w14:paraId="68111039" w14:textId="7C0F200E" w:rsidR="007313EC" w:rsidRDefault="00684085" w:rsidP="006F51AA">
      <w:pPr>
        <w:jc w:val="both"/>
      </w:pPr>
      <w:r>
        <w:t>The first step in the</w:t>
      </w:r>
      <w:r w:rsidR="00141581">
        <w:t xml:space="preserve"> interpolation</w:t>
      </w:r>
      <w:r>
        <w:t xml:space="preserve"> process involves specifying the antenna model, and the desired electrical tilts. The data sheet </w:t>
      </w:r>
      <w:r w:rsidR="00141581">
        <w:t xml:space="preserve">from the manufacturer </w:t>
      </w:r>
      <w:r>
        <w:t xml:space="preserve">will </w:t>
      </w:r>
      <w:r w:rsidR="00141581">
        <w:t xml:space="preserve">typically </w:t>
      </w:r>
      <w:r>
        <w:t>provide the corresponding 2-D antenna patters</w:t>
      </w:r>
      <w:r w:rsidR="00141581">
        <w:t xml:space="preserve"> against these requirements</w:t>
      </w:r>
      <w:r>
        <w:t>. A corresponding 3-D pattern can then be obtained by following a given interpolation pattern.</w:t>
      </w:r>
    </w:p>
    <w:p w14:paraId="76353813" w14:textId="710FB9A0" w:rsidR="00684085" w:rsidRDefault="00684085" w:rsidP="006F51AA">
      <w:pPr>
        <w:jc w:val="both"/>
      </w:pPr>
      <w:r>
        <w:t>We explain this process using illustrations in interpolating a 3-D antenna pattern for an omni antenna</w:t>
      </w:r>
      <w:r w:rsidR="00A7765E">
        <w:t xml:space="preserve"> in the </w:t>
      </w:r>
      <w:r w:rsidR="002D6F85">
        <w:t>Appendix</w:t>
      </w:r>
      <w:r w:rsidR="00141581">
        <w:t>.</w:t>
      </w:r>
      <w:r>
        <w:t xml:space="preserve"> </w:t>
      </w:r>
      <w:r w:rsidR="002D6F85">
        <w:t>Since drone UEs are much more likely to be served by sidelobes of the main antenna (due to the antennas pointing downwards), the correct modelling of the 3D antenna pattern is important to assess the performance of drone UEs.</w:t>
      </w:r>
    </w:p>
    <w:p w14:paraId="3800FEE3" w14:textId="4CB9066C" w:rsidR="00A7765E" w:rsidRDefault="00D87731" w:rsidP="006F51AA">
      <w:pPr>
        <w:jc w:val="both"/>
      </w:pPr>
      <w:r w:rsidRPr="00AA1565">
        <w:rPr>
          <w:b/>
          <w:u w:val="single"/>
        </w:rPr>
        <w:t>Proposal 3:</w:t>
      </w:r>
      <w:r w:rsidRPr="00AA1565">
        <w:rPr>
          <w:b/>
        </w:rPr>
        <w:t xml:space="preserve"> </w:t>
      </w:r>
      <w:r w:rsidR="002D6F85" w:rsidRPr="00AA1565">
        <w:rPr>
          <w:b/>
        </w:rPr>
        <w:t>Adopt a</w:t>
      </w:r>
      <w:r w:rsidRPr="00AA1565">
        <w:rPr>
          <w:b/>
        </w:rPr>
        <w:t xml:space="preserve"> 3-D antenna pattern</w:t>
      </w:r>
      <w:r w:rsidR="002D6F85" w:rsidRPr="00AA1565">
        <w:rPr>
          <w:b/>
        </w:rPr>
        <w:t xml:space="preserve"> based on realistic antennas</w:t>
      </w:r>
      <w:r w:rsidRPr="00AA1565">
        <w:rPr>
          <w:b/>
        </w:rPr>
        <w:t xml:space="preserve"> in the study of UAV system performance.</w:t>
      </w:r>
    </w:p>
    <w:p w14:paraId="55319F33" w14:textId="3B70BC34" w:rsidR="00992967" w:rsidRDefault="00992967" w:rsidP="006F51AA">
      <w:pPr>
        <w:jc w:val="both"/>
      </w:pPr>
    </w:p>
    <w:p w14:paraId="45E3A5BA" w14:textId="5FDB5318" w:rsidR="00684085" w:rsidRDefault="00684085" w:rsidP="006F51AA">
      <w:pPr>
        <w:jc w:val="both"/>
      </w:pPr>
      <w:r>
        <w:br w:type="page"/>
      </w:r>
    </w:p>
    <w:p w14:paraId="53524841" w14:textId="21EB81E8" w:rsidR="00F9749E" w:rsidRDefault="00F9749E" w:rsidP="00ED4A2B">
      <w:pPr>
        <w:pStyle w:val="Heading1"/>
        <w:numPr>
          <w:ilvl w:val="0"/>
          <w:numId w:val="2"/>
        </w:numPr>
      </w:pPr>
      <w:r>
        <w:lastRenderedPageBreak/>
        <w:t>Conclusion</w:t>
      </w:r>
    </w:p>
    <w:p w14:paraId="30CFE7AF" w14:textId="48CD27A9" w:rsidR="00FF2888" w:rsidRDefault="00E8280A" w:rsidP="00FF2888">
      <w:pPr>
        <w:jc w:val="both"/>
      </w:pPr>
      <w:r>
        <w:t xml:space="preserve">In this </w:t>
      </w:r>
      <w:r w:rsidR="00E923BD">
        <w:t>contribution,</w:t>
      </w:r>
      <w:r w:rsidR="000A49C8">
        <w:t xml:space="preserve"> we made the following proposal</w:t>
      </w:r>
      <w:r w:rsidR="00141581">
        <w:t>s</w:t>
      </w:r>
      <w:r>
        <w:t>.</w:t>
      </w:r>
    </w:p>
    <w:p w14:paraId="01774D26" w14:textId="77777777" w:rsidR="00141581" w:rsidRPr="00AA1565" w:rsidRDefault="00141581" w:rsidP="00141581">
      <w:pPr>
        <w:jc w:val="both"/>
        <w:rPr>
          <w:b/>
        </w:rPr>
      </w:pPr>
      <w:r w:rsidRPr="00AA1565">
        <w:rPr>
          <w:b/>
          <w:u w:val="single"/>
        </w:rPr>
        <w:t>Proposal 1:</w:t>
      </w:r>
      <w:r w:rsidRPr="00AA1565">
        <w:rPr>
          <w:b/>
        </w:rPr>
        <w:t xml:space="preserve"> Consider a free-space propagation model (exponent value of 2.0) for the path loss calculation for airborne UEs.</w:t>
      </w:r>
    </w:p>
    <w:p w14:paraId="43353CBB" w14:textId="2BC24242" w:rsidR="001C12F4" w:rsidRDefault="00141581" w:rsidP="00FF2888">
      <w:pPr>
        <w:jc w:val="both"/>
      </w:pPr>
      <w:r w:rsidRPr="00AA1565">
        <w:rPr>
          <w:b/>
          <w:u w:val="single"/>
        </w:rPr>
        <w:t>Proposal 2:</w:t>
      </w:r>
      <w:r>
        <w:rPr>
          <w:b/>
        </w:rPr>
        <w:t xml:space="preserve"> </w:t>
      </w:r>
      <w:r w:rsidRPr="00AA1565">
        <w:rPr>
          <w:b/>
        </w:rPr>
        <w:t>Consider AWGN channel + no shadowing + free space propagation for performance evaluation of airborne UEs.</w:t>
      </w:r>
    </w:p>
    <w:p w14:paraId="7170FADA" w14:textId="77777777" w:rsidR="00FC14CC" w:rsidRPr="00AA1565" w:rsidRDefault="00FC14CC" w:rsidP="00FC14CC">
      <w:pPr>
        <w:jc w:val="both"/>
        <w:rPr>
          <w:b/>
        </w:rPr>
      </w:pPr>
      <w:r w:rsidRPr="00AA1565">
        <w:rPr>
          <w:b/>
          <w:u w:val="single"/>
        </w:rPr>
        <w:t>Proposal 3:</w:t>
      </w:r>
      <w:r>
        <w:rPr>
          <w:b/>
        </w:rPr>
        <w:t xml:space="preserve"> </w:t>
      </w:r>
      <w:r w:rsidRPr="00AA1565">
        <w:rPr>
          <w:b/>
        </w:rPr>
        <w:t>Adopt a 3-D antenna pattern based on realistic antennas in the study of UAV system performance.</w:t>
      </w:r>
    </w:p>
    <w:p w14:paraId="50614CD3" w14:textId="77777777" w:rsidR="00D87731" w:rsidRPr="00F873E4" w:rsidRDefault="00D87731" w:rsidP="00FF2888">
      <w:pPr>
        <w:jc w:val="both"/>
        <w:rPr>
          <w:i/>
        </w:rPr>
      </w:pPr>
      <w:bookmarkStart w:id="3" w:name="_GoBack"/>
      <w:bookmarkEnd w:id="3"/>
    </w:p>
    <w:p w14:paraId="32F7E829" w14:textId="587669B0" w:rsidR="00CB1C5B" w:rsidRPr="00986956" w:rsidRDefault="00CB1C5B" w:rsidP="00CB1C5B">
      <w:pPr>
        <w:pStyle w:val="Heading1"/>
        <w:rPr>
          <w:lang w:val="en-US"/>
        </w:rPr>
      </w:pPr>
      <w:r w:rsidRPr="00986956">
        <w:rPr>
          <w:lang w:val="en-US"/>
        </w:rPr>
        <w:t>References</w:t>
      </w:r>
    </w:p>
    <w:p w14:paraId="54538AB5" w14:textId="36BCFF88" w:rsidR="00930A51" w:rsidRPr="00BD4D5A" w:rsidRDefault="008E52B1" w:rsidP="00CD1009">
      <w:pPr>
        <w:numPr>
          <w:ilvl w:val="0"/>
          <w:numId w:val="1"/>
        </w:numPr>
        <w:spacing w:after="0"/>
        <w:rPr>
          <w:rStyle w:val="Hyperlink"/>
          <w:color w:val="auto"/>
          <w:u w:val="none"/>
        </w:rPr>
      </w:pPr>
      <w:r>
        <w:rPr>
          <w:bCs/>
          <w:shd w:val="clear" w:color="auto" w:fill="FFFFFF"/>
        </w:rPr>
        <w:t xml:space="preserve">RAN </w:t>
      </w:r>
      <w:r w:rsidRPr="00AF6927">
        <w:rPr>
          <w:bCs/>
          <w:shd w:val="clear" w:color="auto" w:fill="FFFFFF"/>
        </w:rPr>
        <w:t>SID on Enhanced Support for Aerial Vehicles</w:t>
      </w:r>
      <w:r w:rsidRPr="00CD1009">
        <w:rPr>
          <w:bCs/>
          <w:shd w:val="clear" w:color="auto" w:fill="FFFFFF"/>
        </w:rPr>
        <w:t xml:space="preserve"> in </w:t>
      </w:r>
      <w:hyperlink r:id="rId16" w:history="1">
        <w:r w:rsidRPr="00CD1009">
          <w:rPr>
            <w:rStyle w:val="Hyperlink"/>
            <w:shd w:val="clear" w:color="auto" w:fill="FFFFFF"/>
          </w:rPr>
          <w:t>RP-170779</w:t>
        </w:r>
      </w:hyperlink>
    </w:p>
    <w:p w14:paraId="77EE3759" w14:textId="2536F7AD" w:rsidR="00CB51F8" w:rsidRDefault="00CB51F8" w:rsidP="00816C11">
      <w:pPr>
        <w:overflowPunct/>
        <w:autoSpaceDE/>
        <w:autoSpaceDN/>
        <w:adjustRightInd/>
        <w:spacing w:after="0"/>
        <w:textAlignment w:val="auto"/>
        <w:rPr>
          <w:lang w:eastAsia="ko-KR"/>
        </w:rPr>
      </w:pPr>
    </w:p>
    <w:p w14:paraId="234C9CEF" w14:textId="55D55E4D" w:rsidR="00A7765E" w:rsidRPr="00986956" w:rsidRDefault="002D6F85" w:rsidP="00A7765E">
      <w:pPr>
        <w:pStyle w:val="Heading1"/>
        <w:rPr>
          <w:lang w:val="en-US"/>
        </w:rPr>
      </w:pPr>
      <w:r>
        <w:rPr>
          <w:lang w:val="en-US"/>
        </w:rPr>
        <w:t>Appendix</w:t>
      </w:r>
    </w:p>
    <w:p w14:paraId="48C86FEE" w14:textId="1DDD7B37" w:rsidR="00A7765E" w:rsidRDefault="00A7765E" w:rsidP="00D87731">
      <w:pPr>
        <w:overflowPunct/>
        <w:autoSpaceDE/>
        <w:autoSpaceDN/>
        <w:adjustRightInd/>
        <w:spacing w:after="0"/>
        <w:jc w:val="both"/>
        <w:textAlignment w:val="auto"/>
        <w:rPr>
          <w:lang w:eastAsia="ko-KR"/>
        </w:rPr>
      </w:pPr>
      <w:r>
        <w:rPr>
          <w:lang w:eastAsia="ko-KR"/>
        </w:rPr>
        <w:t xml:space="preserve">In this </w:t>
      </w:r>
      <w:r w:rsidR="002D6F85">
        <w:rPr>
          <w:lang w:eastAsia="ko-KR"/>
        </w:rPr>
        <w:t>appendix</w:t>
      </w:r>
      <w:r>
        <w:rPr>
          <w:lang w:eastAsia="ko-KR"/>
        </w:rPr>
        <w:t xml:space="preserve">, we explain the stages involved in the creation of a 3-D antenna pattern from the corresponding horizontal and vertical patterns. </w:t>
      </w:r>
      <w:r w:rsidR="00D87731">
        <w:rPr>
          <w:lang w:eastAsia="ko-KR"/>
        </w:rPr>
        <w:t>The initial part illustrates how the 3D pattern of a typical omni antenna can be constructed. At the end, we also give the final 3-D pattern of a typical sectored antenna.</w:t>
      </w:r>
    </w:p>
    <w:p w14:paraId="6E9C4678" w14:textId="58231AE9" w:rsidR="00D87731" w:rsidRDefault="00D87731" w:rsidP="00D87731">
      <w:pPr>
        <w:pStyle w:val="Heading2"/>
        <w:rPr>
          <w:lang w:eastAsia="ko-KR"/>
        </w:rPr>
      </w:pPr>
      <w:r>
        <w:rPr>
          <w:lang w:eastAsia="ko-KR"/>
        </w:rPr>
        <w:t>Omni Antenna</w:t>
      </w:r>
    </w:p>
    <w:p w14:paraId="507760A4" w14:textId="3CA6F1B1" w:rsidR="00A7765E" w:rsidRDefault="00A7765E" w:rsidP="00816C11">
      <w:pPr>
        <w:overflowPunct/>
        <w:autoSpaceDE/>
        <w:autoSpaceDN/>
        <w:adjustRightInd/>
        <w:spacing w:after="0"/>
        <w:textAlignment w:val="auto"/>
        <w:rPr>
          <w:lang w:eastAsia="ko-KR"/>
        </w:rPr>
      </w:pPr>
    </w:p>
    <w:p w14:paraId="4F0C556E" w14:textId="5D184417" w:rsidR="00A7765E" w:rsidRDefault="00A7765E" w:rsidP="00A7765E">
      <w:pPr>
        <w:jc w:val="both"/>
      </w:pPr>
      <w:r>
        <w:t>Figures 4 and 5 correspond to the horizontal and vertical pattern provided by the antenna manufacturer.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7765E" w14:paraId="1D8BD0D7" w14:textId="77777777" w:rsidTr="00B90FAA">
        <w:tc>
          <w:tcPr>
            <w:tcW w:w="4675" w:type="dxa"/>
          </w:tcPr>
          <w:p w14:paraId="273642F1" w14:textId="77777777" w:rsidR="00A7765E" w:rsidRPr="00141581" w:rsidRDefault="00A7765E" w:rsidP="00B90FAA">
            <w:pPr>
              <w:jc w:val="center"/>
              <w:rPr>
                <w:b/>
              </w:rPr>
            </w:pPr>
            <w:r w:rsidRPr="00141581">
              <w:rPr>
                <w:b/>
              </w:rPr>
              <w:t>Figure 4. Original Horizontal Pattern</w:t>
            </w:r>
          </w:p>
          <w:p w14:paraId="67B2D331" w14:textId="77777777" w:rsidR="00A7765E" w:rsidRDefault="00A7765E" w:rsidP="00B90FAA">
            <w:pPr>
              <w:jc w:val="center"/>
            </w:pPr>
            <w:r>
              <w:rPr>
                <w:noProof/>
                <w:lang w:val="en-US"/>
              </w:rPr>
              <w:drawing>
                <wp:inline distT="0" distB="0" distL="0" distR="0" wp14:anchorId="7C4298C2" wp14:editId="21EB52C6">
                  <wp:extent cx="2180952" cy="3009524"/>
                  <wp:effectExtent l="0" t="0" r="0" b="63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7"/>
                          <a:stretch>
                            <a:fillRect/>
                          </a:stretch>
                        </pic:blipFill>
                        <pic:spPr>
                          <a:xfrm>
                            <a:off x="0" y="0"/>
                            <a:ext cx="2180952" cy="3009524"/>
                          </a:xfrm>
                          <a:prstGeom prst="rect">
                            <a:avLst/>
                          </a:prstGeom>
                        </pic:spPr>
                      </pic:pic>
                    </a:graphicData>
                  </a:graphic>
                </wp:inline>
              </w:drawing>
            </w:r>
          </w:p>
        </w:tc>
        <w:tc>
          <w:tcPr>
            <w:tcW w:w="4675" w:type="dxa"/>
          </w:tcPr>
          <w:p w14:paraId="525CEF1E" w14:textId="77777777" w:rsidR="00A7765E" w:rsidRPr="00141581" w:rsidRDefault="00A7765E" w:rsidP="00B90FAA">
            <w:pPr>
              <w:jc w:val="center"/>
              <w:rPr>
                <w:b/>
              </w:rPr>
            </w:pPr>
            <w:r w:rsidRPr="00141581">
              <w:rPr>
                <w:b/>
              </w:rPr>
              <w:t>Figure 5. Original Vertical Pattern</w:t>
            </w:r>
          </w:p>
          <w:p w14:paraId="524E3674" w14:textId="77777777" w:rsidR="00A7765E" w:rsidRDefault="00A7765E" w:rsidP="00B90FAA">
            <w:pPr>
              <w:jc w:val="center"/>
            </w:pPr>
            <w:r>
              <w:rPr>
                <w:noProof/>
                <w:lang w:val="en-US"/>
              </w:rPr>
              <w:drawing>
                <wp:inline distT="0" distB="0" distL="0" distR="0" wp14:anchorId="5BD338FD" wp14:editId="513E318D">
                  <wp:extent cx="2180952" cy="3028571"/>
                  <wp:effectExtent l="0" t="0" r="0" b="635"/>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8"/>
                          <a:stretch>
                            <a:fillRect/>
                          </a:stretch>
                        </pic:blipFill>
                        <pic:spPr>
                          <a:xfrm>
                            <a:off x="0" y="0"/>
                            <a:ext cx="2180952" cy="3028571"/>
                          </a:xfrm>
                          <a:prstGeom prst="rect">
                            <a:avLst/>
                          </a:prstGeom>
                        </pic:spPr>
                      </pic:pic>
                    </a:graphicData>
                  </a:graphic>
                </wp:inline>
              </w:drawing>
            </w:r>
          </w:p>
        </w:tc>
      </w:tr>
    </w:tbl>
    <w:p w14:paraId="17D793A3" w14:textId="77777777" w:rsidR="00A7765E" w:rsidRDefault="00A7765E" w:rsidP="00A7765E">
      <w:pPr>
        <w:jc w:val="center"/>
      </w:pPr>
    </w:p>
    <w:p w14:paraId="206E9E9A" w14:textId="5F3C061D" w:rsidR="00A7765E" w:rsidRDefault="00A7765E" w:rsidP="00A7765E">
      <w:pPr>
        <w:jc w:val="center"/>
      </w:pPr>
    </w:p>
    <w:p w14:paraId="4EC733CA" w14:textId="77777777" w:rsidR="00A7765E" w:rsidRDefault="00A7765E" w:rsidP="00A7765E">
      <w:pPr>
        <w:jc w:val="both"/>
      </w:pPr>
    </w:p>
    <w:p w14:paraId="4B1AAEEA" w14:textId="0680DEA3" w:rsidR="00A7765E" w:rsidRPr="008977BC" w:rsidRDefault="00A7765E" w:rsidP="00A7765E">
      <w:pPr>
        <w:jc w:val="both"/>
      </w:pPr>
      <w:r>
        <w:t xml:space="preserve">Figures </w:t>
      </w:r>
      <w:r w:rsidR="002D6F85">
        <w:t>6, 7 and 8</w:t>
      </w:r>
      <w:r>
        <w:t xml:space="preserve"> correspond to the interpolated patterns</w:t>
      </w:r>
      <w:r w:rsidR="002D6F85">
        <w:t>.</w:t>
      </w:r>
    </w:p>
    <w:p w14:paraId="59B51B60" w14:textId="0EC52F82" w:rsidR="00A7765E" w:rsidRPr="00141581" w:rsidRDefault="00A7765E" w:rsidP="00A7765E">
      <w:pPr>
        <w:pStyle w:val="Heading3"/>
        <w:jc w:val="center"/>
        <w:rPr>
          <w:rFonts w:ascii="Times New Roman" w:hAnsi="Times New Roman"/>
          <w:bCs w:val="0"/>
          <w:sz w:val="20"/>
          <w:szCs w:val="20"/>
        </w:rPr>
      </w:pPr>
      <w:r w:rsidRPr="00141581">
        <w:rPr>
          <w:rFonts w:ascii="Times New Roman" w:hAnsi="Times New Roman"/>
          <w:bCs w:val="0"/>
          <w:sz w:val="20"/>
          <w:szCs w:val="20"/>
        </w:rPr>
        <w:t xml:space="preserve">Figure </w:t>
      </w:r>
      <w:r w:rsidR="002D6F85">
        <w:rPr>
          <w:rFonts w:ascii="Times New Roman" w:hAnsi="Times New Roman"/>
          <w:bCs w:val="0"/>
          <w:sz w:val="20"/>
          <w:szCs w:val="20"/>
        </w:rPr>
        <w:t>6</w:t>
      </w:r>
      <w:r w:rsidRPr="00141581">
        <w:rPr>
          <w:rFonts w:ascii="Times New Roman" w:hAnsi="Times New Roman"/>
          <w:bCs w:val="0"/>
          <w:sz w:val="20"/>
          <w:szCs w:val="20"/>
        </w:rPr>
        <w:t>. 3D Interpolated</w:t>
      </w:r>
    </w:p>
    <w:p w14:paraId="13E81FF3" w14:textId="77777777" w:rsidR="00A7765E" w:rsidRDefault="00A7765E" w:rsidP="00A7765E">
      <w:pPr>
        <w:jc w:val="center"/>
      </w:pPr>
      <w:r>
        <w:rPr>
          <w:noProof/>
          <w:lang w:val="en-US"/>
        </w:rPr>
        <w:drawing>
          <wp:inline distT="0" distB="0" distL="0" distR="0" wp14:anchorId="1110F15C" wp14:editId="520806D3">
            <wp:extent cx="4008120" cy="29260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08120" cy="2926080"/>
                    </a:xfrm>
                    <a:prstGeom prst="rect">
                      <a:avLst/>
                    </a:prstGeom>
                    <a:noFill/>
                    <a:ln>
                      <a:noFill/>
                    </a:ln>
                  </pic:spPr>
                </pic:pic>
              </a:graphicData>
            </a:graphic>
          </wp:inline>
        </w:drawing>
      </w:r>
    </w:p>
    <w:p w14:paraId="4B1E5A3C" w14:textId="77777777" w:rsidR="00A7765E" w:rsidRPr="006438D5" w:rsidRDefault="00A7765E" w:rsidP="00A7765E">
      <w:pPr>
        <w:jc w:val="center"/>
      </w:pPr>
    </w:p>
    <w:p w14:paraId="66788909" w14:textId="79095561" w:rsidR="00A7765E" w:rsidRPr="00141581" w:rsidRDefault="00A7765E" w:rsidP="00A7765E">
      <w:pPr>
        <w:pStyle w:val="Heading3"/>
        <w:jc w:val="center"/>
        <w:rPr>
          <w:rFonts w:ascii="Times New Roman" w:hAnsi="Times New Roman"/>
          <w:bCs w:val="0"/>
          <w:sz w:val="20"/>
          <w:szCs w:val="20"/>
        </w:rPr>
      </w:pPr>
      <w:r w:rsidRPr="00141581">
        <w:rPr>
          <w:rFonts w:ascii="Times New Roman" w:hAnsi="Times New Roman"/>
          <w:bCs w:val="0"/>
          <w:sz w:val="20"/>
          <w:szCs w:val="20"/>
        </w:rPr>
        <w:t xml:space="preserve">Figure </w:t>
      </w:r>
      <w:r w:rsidR="002D6F85">
        <w:rPr>
          <w:rFonts w:ascii="Times New Roman" w:hAnsi="Times New Roman"/>
          <w:bCs w:val="0"/>
          <w:sz w:val="20"/>
          <w:szCs w:val="20"/>
        </w:rPr>
        <w:t>7</w:t>
      </w:r>
      <w:r w:rsidRPr="00141581">
        <w:rPr>
          <w:rFonts w:ascii="Times New Roman" w:hAnsi="Times New Roman"/>
          <w:bCs w:val="0"/>
          <w:sz w:val="20"/>
          <w:szCs w:val="20"/>
        </w:rPr>
        <w:t>. 3D Side View</w:t>
      </w:r>
    </w:p>
    <w:p w14:paraId="392E04EC" w14:textId="77777777" w:rsidR="00A7765E" w:rsidRDefault="00A7765E" w:rsidP="00A7765E">
      <w:pPr>
        <w:jc w:val="center"/>
      </w:pPr>
      <w:r>
        <w:rPr>
          <w:noProof/>
          <w:lang w:val="en-US"/>
        </w:rPr>
        <w:drawing>
          <wp:inline distT="0" distB="0" distL="0" distR="0" wp14:anchorId="18FAB388" wp14:editId="64C62AF1">
            <wp:extent cx="3939540" cy="16230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39540" cy="1623060"/>
                    </a:xfrm>
                    <a:prstGeom prst="rect">
                      <a:avLst/>
                    </a:prstGeom>
                    <a:noFill/>
                    <a:ln>
                      <a:noFill/>
                    </a:ln>
                  </pic:spPr>
                </pic:pic>
              </a:graphicData>
            </a:graphic>
          </wp:inline>
        </w:drawing>
      </w:r>
    </w:p>
    <w:p w14:paraId="357FA5BB" w14:textId="77777777" w:rsidR="00A7765E" w:rsidRPr="008977BC" w:rsidRDefault="00A7765E" w:rsidP="00A7765E">
      <w:pPr>
        <w:jc w:val="center"/>
      </w:pPr>
    </w:p>
    <w:p w14:paraId="7D05C228" w14:textId="61D6DF61" w:rsidR="00A7765E" w:rsidRPr="00141581" w:rsidRDefault="00A7765E" w:rsidP="00A7765E">
      <w:pPr>
        <w:pStyle w:val="Heading3"/>
        <w:jc w:val="center"/>
        <w:rPr>
          <w:rFonts w:ascii="Times New Roman" w:hAnsi="Times New Roman"/>
          <w:bCs w:val="0"/>
          <w:sz w:val="20"/>
          <w:szCs w:val="20"/>
        </w:rPr>
      </w:pPr>
      <w:r w:rsidRPr="00141581">
        <w:rPr>
          <w:rFonts w:ascii="Times New Roman" w:hAnsi="Times New Roman"/>
          <w:bCs w:val="0"/>
          <w:sz w:val="20"/>
          <w:szCs w:val="20"/>
        </w:rPr>
        <w:lastRenderedPageBreak/>
        <w:t xml:space="preserve">Figure </w:t>
      </w:r>
      <w:r w:rsidR="002D6F85">
        <w:rPr>
          <w:rFonts w:ascii="Times New Roman" w:hAnsi="Times New Roman"/>
          <w:bCs w:val="0"/>
          <w:sz w:val="20"/>
          <w:szCs w:val="20"/>
        </w:rPr>
        <w:t>8</w:t>
      </w:r>
      <w:r w:rsidRPr="00141581">
        <w:rPr>
          <w:rFonts w:ascii="Times New Roman" w:hAnsi="Times New Roman"/>
          <w:bCs w:val="0"/>
          <w:sz w:val="20"/>
          <w:szCs w:val="20"/>
        </w:rPr>
        <w:t>. 3D Top View</w:t>
      </w:r>
    </w:p>
    <w:p w14:paraId="60F686D2" w14:textId="77777777" w:rsidR="00A7765E" w:rsidRDefault="00A7765E" w:rsidP="00A7765E">
      <w:pPr>
        <w:pStyle w:val="Heading3"/>
        <w:jc w:val="center"/>
      </w:pPr>
      <w:r>
        <w:rPr>
          <w:noProof/>
          <w:lang w:val="en-US"/>
        </w:rPr>
        <w:drawing>
          <wp:inline distT="0" distB="0" distL="0" distR="0" wp14:anchorId="216A44C8" wp14:editId="04DD6F59">
            <wp:extent cx="3596640" cy="2849880"/>
            <wp:effectExtent l="0" t="0" r="381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96640" cy="2849880"/>
                    </a:xfrm>
                    <a:prstGeom prst="rect">
                      <a:avLst/>
                    </a:prstGeom>
                    <a:noFill/>
                    <a:ln>
                      <a:noFill/>
                    </a:ln>
                  </pic:spPr>
                </pic:pic>
              </a:graphicData>
            </a:graphic>
          </wp:inline>
        </w:drawing>
      </w:r>
    </w:p>
    <w:p w14:paraId="6C9EFDBA" w14:textId="77777777" w:rsidR="00A7765E" w:rsidRDefault="00A7765E" w:rsidP="00A7765E">
      <w:pPr>
        <w:rPr>
          <w:rFonts w:asciiTheme="majorHAnsi" w:eastAsiaTheme="majorEastAsia" w:hAnsiTheme="majorHAnsi" w:cstheme="majorBidi"/>
          <w:color w:val="1F4D78" w:themeColor="accent1" w:themeShade="7F"/>
          <w:sz w:val="24"/>
          <w:szCs w:val="24"/>
        </w:rPr>
      </w:pPr>
      <w:r>
        <w:br w:type="page"/>
      </w:r>
    </w:p>
    <w:p w14:paraId="6B92E2B9" w14:textId="6EF0FD3D" w:rsidR="00A7765E" w:rsidRDefault="00D87731" w:rsidP="00D87731">
      <w:pPr>
        <w:pStyle w:val="Heading2"/>
        <w:rPr>
          <w:lang w:eastAsia="ko-KR"/>
        </w:rPr>
      </w:pPr>
      <w:r>
        <w:rPr>
          <w:lang w:eastAsia="ko-KR"/>
        </w:rPr>
        <w:lastRenderedPageBreak/>
        <w:t>Sectored Antenna</w:t>
      </w:r>
    </w:p>
    <w:p w14:paraId="2E301202" w14:textId="77777777" w:rsidR="00D87731" w:rsidRPr="00D87731" w:rsidRDefault="00D87731" w:rsidP="00DE6EDA">
      <w:pPr>
        <w:rPr>
          <w:lang w:eastAsia="ko-KR"/>
        </w:rPr>
      </w:pPr>
    </w:p>
    <w:p w14:paraId="475C1CBD" w14:textId="7CA4C5B8" w:rsidR="00D87731" w:rsidRDefault="00D87731" w:rsidP="00816C11">
      <w:pPr>
        <w:overflowPunct/>
        <w:autoSpaceDE/>
        <w:autoSpaceDN/>
        <w:adjustRightInd/>
        <w:spacing w:after="0"/>
        <w:textAlignment w:val="auto"/>
        <w:rPr>
          <w:lang w:eastAsia="ko-KR"/>
        </w:rPr>
      </w:pPr>
      <w:r>
        <w:rPr>
          <w:lang w:eastAsia="ko-KR"/>
        </w:rPr>
        <w:t>Using the above procedure, we characterized the 3-D structure of a sectored antenna. The final structure is given for reference.</w:t>
      </w:r>
    </w:p>
    <w:p w14:paraId="1FB2537C" w14:textId="392D29F3" w:rsidR="00D87731" w:rsidRDefault="00D87731" w:rsidP="00816C11">
      <w:pPr>
        <w:overflowPunct/>
        <w:autoSpaceDE/>
        <w:autoSpaceDN/>
        <w:adjustRightInd/>
        <w:spacing w:after="0"/>
        <w:textAlignment w:val="auto"/>
        <w:rPr>
          <w:lang w:eastAsia="ko-KR"/>
        </w:rPr>
      </w:pPr>
    </w:p>
    <w:p w14:paraId="14AF327C" w14:textId="58422F95" w:rsidR="00D87731" w:rsidRDefault="00D87731" w:rsidP="00816C11">
      <w:pPr>
        <w:overflowPunct/>
        <w:autoSpaceDE/>
        <w:autoSpaceDN/>
        <w:adjustRightInd/>
        <w:spacing w:after="0"/>
        <w:textAlignment w:val="auto"/>
        <w:rPr>
          <w:lang w:eastAsia="ko-KR"/>
        </w:rPr>
      </w:pPr>
    </w:p>
    <w:p w14:paraId="7E285E30" w14:textId="26416F35" w:rsidR="00D87731" w:rsidRPr="00D87731" w:rsidRDefault="00D87731" w:rsidP="00D87731">
      <w:pPr>
        <w:overflowPunct/>
        <w:autoSpaceDE/>
        <w:autoSpaceDN/>
        <w:adjustRightInd/>
        <w:spacing w:after="0"/>
        <w:jc w:val="center"/>
        <w:textAlignment w:val="auto"/>
        <w:rPr>
          <w:b/>
          <w:lang w:eastAsia="ko-KR"/>
        </w:rPr>
      </w:pPr>
      <w:r w:rsidRPr="00D87731">
        <w:rPr>
          <w:b/>
          <w:lang w:eastAsia="ko-KR"/>
        </w:rPr>
        <w:t xml:space="preserve">Figure </w:t>
      </w:r>
      <w:r w:rsidR="002D6F85">
        <w:rPr>
          <w:b/>
          <w:lang w:eastAsia="ko-KR"/>
        </w:rPr>
        <w:t>9</w:t>
      </w:r>
      <w:r w:rsidRPr="00D87731">
        <w:rPr>
          <w:b/>
          <w:lang w:eastAsia="ko-KR"/>
        </w:rPr>
        <w:t>. 3D Interpolated</w:t>
      </w:r>
      <w:r w:rsidR="002D6F85">
        <w:rPr>
          <w:b/>
          <w:lang w:eastAsia="ko-KR"/>
        </w:rPr>
        <w:t xml:space="preserve"> sectored antenna</w:t>
      </w:r>
    </w:p>
    <w:p w14:paraId="61C8EB91" w14:textId="4EC60489" w:rsidR="00D87731" w:rsidRDefault="005D4507" w:rsidP="00D87731">
      <w:pPr>
        <w:overflowPunct/>
        <w:autoSpaceDE/>
        <w:autoSpaceDN/>
        <w:adjustRightInd/>
        <w:spacing w:after="0"/>
        <w:jc w:val="center"/>
        <w:textAlignment w:val="auto"/>
        <w:rPr>
          <w:lang w:eastAsia="ko-KR"/>
        </w:rPr>
      </w:pPr>
      <w:r>
        <w:rPr>
          <w:noProof/>
          <w:lang w:val="en-US"/>
        </w:rPr>
        <w:drawing>
          <wp:inline distT="0" distB="0" distL="0" distR="0" wp14:anchorId="3D2A62F7" wp14:editId="6E3A4AF7">
            <wp:extent cx="4205377" cy="342900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09279" cy="3432182"/>
                    </a:xfrm>
                    <a:prstGeom prst="rect">
                      <a:avLst/>
                    </a:prstGeom>
                    <a:noFill/>
                    <a:ln>
                      <a:noFill/>
                    </a:ln>
                  </pic:spPr>
                </pic:pic>
              </a:graphicData>
            </a:graphic>
          </wp:inline>
        </w:drawing>
      </w:r>
    </w:p>
    <w:sectPr w:rsidR="00D877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5E199" w14:textId="77777777" w:rsidR="00D70D0A" w:rsidRDefault="00D70D0A" w:rsidP="002D6F85">
      <w:pPr>
        <w:spacing w:after="0"/>
      </w:pPr>
      <w:r>
        <w:separator/>
      </w:r>
    </w:p>
  </w:endnote>
  <w:endnote w:type="continuationSeparator" w:id="0">
    <w:p w14:paraId="4E3ED3A1" w14:textId="77777777" w:rsidR="00D70D0A" w:rsidRDefault="00D70D0A" w:rsidP="002D6F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1F273" w14:textId="77777777" w:rsidR="00D70D0A" w:rsidRDefault="00D70D0A" w:rsidP="002D6F85">
      <w:pPr>
        <w:spacing w:after="0"/>
      </w:pPr>
      <w:r>
        <w:separator/>
      </w:r>
    </w:p>
  </w:footnote>
  <w:footnote w:type="continuationSeparator" w:id="0">
    <w:p w14:paraId="76313D06" w14:textId="77777777" w:rsidR="00D70D0A" w:rsidRDefault="00D70D0A" w:rsidP="002D6F8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4EF9"/>
    <w:rsid w:val="00015268"/>
    <w:rsid w:val="00015C04"/>
    <w:rsid w:val="00017CEE"/>
    <w:rsid w:val="00021364"/>
    <w:rsid w:val="00024C64"/>
    <w:rsid w:val="00024D2F"/>
    <w:rsid w:val="00026F6D"/>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57974"/>
    <w:rsid w:val="00061A7A"/>
    <w:rsid w:val="000627E6"/>
    <w:rsid w:val="00063525"/>
    <w:rsid w:val="0006562E"/>
    <w:rsid w:val="00066D09"/>
    <w:rsid w:val="000674C0"/>
    <w:rsid w:val="0007187C"/>
    <w:rsid w:val="000728E7"/>
    <w:rsid w:val="00072EA0"/>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E799B"/>
    <w:rsid w:val="000F08B7"/>
    <w:rsid w:val="000F0D1B"/>
    <w:rsid w:val="000F363B"/>
    <w:rsid w:val="000F3BF6"/>
    <w:rsid w:val="000F56E1"/>
    <w:rsid w:val="000F729A"/>
    <w:rsid w:val="000F7640"/>
    <w:rsid w:val="00101CCB"/>
    <w:rsid w:val="0010596D"/>
    <w:rsid w:val="00105A51"/>
    <w:rsid w:val="00105E01"/>
    <w:rsid w:val="0010693B"/>
    <w:rsid w:val="00106B4D"/>
    <w:rsid w:val="001079A0"/>
    <w:rsid w:val="001129AD"/>
    <w:rsid w:val="00121A26"/>
    <w:rsid w:val="00123423"/>
    <w:rsid w:val="00123555"/>
    <w:rsid w:val="0012552D"/>
    <w:rsid w:val="00126B23"/>
    <w:rsid w:val="001276A8"/>
    <w:rsid w:val="00127B21"/>
    <w:rsid w:val="00133D6E"/>
    <w:rsid w:val="00134FF5"/>
    <w:rsid w:val="00136F15"/>
    <w:rsid w:val="001407C9"/>
    <w:rsid w:val="00141581"/>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2ADB"/>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6EFC"/>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6F85"/>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C0ECC"/>
    <w:rsid w:val="004C129B"/>
    <w:rsid w:val="004C228D"/>
    <w:rsid w:val="004C28A4"/>
    <w:rsid w:val="004C3BF5"/>
    <w:rsid w:val="004C4B23"/>
    <w:rsid w:val="004D1403"/>
    <w:rsid w:val="004D1BA4"/>
    <w:rsid w:val="004D27BF"/>
    <w:rsid w:val="004D4D04"/>
    <w:rsid w:val="004E0497"/>
    <w:rsid w:val="004E4D46"/>
    <w:rsid w:val="004E5659"/>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4507"/>
    <w:rsid w:val="005D6A8D"/>
    <w:rsid w:val="005E111E"/>
    <w:rsid w:val="005E1A8C"/>
    <w:rsid w:val="005E4B76"/>
    <w:rsid w:val="005F0946"/>
    <w:rsid w:val="005F1371"/>
    <w:rsid w:val="005F2933"/>
    <w:rsid w:val="00600E3B"/>
    <w:rsid w:val="00604F35"/>
    <w:rsid w:val="0061041D"/>
    <w:rsid w:val="00613D08"/>
    <w:rsid w:val="006140C9"/>
    <w:rsid w:val="0061580A"/>
    <w:rsid w:val="00616B88"/>
    <w:rsid w:val="00621AEF"/>
    <w:rsid w:val="0062228A"/>
    <w:rsid w:val="00624195"/>
    <w:rsid w:val="00626D0B"/>
    <w:rsid w:val="00633E45"/>
    <w:rsid w:val="00634DA7"/>
    <w:rsid w:val="0064105F"/>
    <w:rsid w:val="006438D5"/>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085"/>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535A"/>
    <w:rsid w:val="006A6962"/>
    <w:rsid w:val="006A7426"/>
    <w:rsid w:val="006B0634"/>
    <w:rsid w:val="006B291D"/>
    <w:rsid w:val="006B4473"/>
    <w:rsid w:val="006B509A"/>
    <w:rsid w:val="006C0012"/>
    <w:rsid w:val="006C17D4"/>
    <w:rsid w:val="006C3381"/>
    <w:rsid w:val="006D3B75"/>
    <w:rsid w:val="006D5305"/>
    <w:rsid w:val="006D6015"/>
    <w:rsid w:val="006D6465"/>
    <w:rsid w:val="006D723E"/>
    <w:rsid w:val="006D7B16"/>
    <w:rsid w:val="006E270C"/>
    <w:rsid w:val="006E6655"/>
    <w:rsid w:val="006E7A40"/>
    <w:rsid w:val="006F2146"/>
    <w:rsid w:val="006F2AEC"/>
    <w:rsid w:val="006F51AA"/>
    <w:rsid w:val="00700A4B"/>
    <w:rsid w:val="00701855"/>
    <w:rsid w:val="0070483C"/>
    <w:rsid w:val="00704FC6"/>
    <w:rsid w:val="00705100"/>
    <w:rsid w:val="00707D21"/>
    <w:rsid w:val="0071150C"/>
    <w:rsid w:val="00714096"/>
    <w:rsid w:val="00714963"/>
    <w:rsid w:val="007161F2"/>
    <w:rsid w:val="00717D46"/>
    <w:rsid w:val="00724973"/>
    <w:rsid w:val="00724EA0"/>
    <w:rsid w:val="007313EC"/>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D10BD"/>
    <w:rsid w:val="007D26D6"/>
    <w:rsid w:val="007D3F6C"/>
    <w:rsid w:val="007E5949"/>
    <w:rsid w:val="007E69E6"/>
    <w:rsid w:val="007E787A"/>
    <w:rsid w:val="007F63E2"/>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37E"/>
    <w:rsid w:val="00892191"/>
    <w:rsid w:val="00893CF6"/>
    <w:rsid w:val="008969C7"/>
    <w:rsid w:val="00896A2F"/>
    <w:rsid w:val="00897981"/>
    <w:rsid w:val="008A05D6"/>
    <w:rsid w:val="008A0B38"/>
    <w:rsid w:val="008A1E6B"/>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E52B1"/>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45855"/>
    <w:rsid w:val="00945EB3"/>
    <w:rsid w:val="00947C83"/>
    <w:rsid w:val="00951364"/>
    <w:rsid w:val="00953C42"/>
    <w:rsid w:val="009550DE"/>
    <w:rsid w:val="00961399"/>
    <w:rsid w:val="0096437B"/>
    <w:rsid w:val="009651BB"/>
    <w:rsid w:val="00965324"/>
    <w:rsid w:val="00965B92"/>
    <w:rsid w:val="00966865"/>
    <w:rsid w:val="009671D8"/>
    <w:rsid w:val="0097403B"/>
    <w:rsid w:val="00980035"/>
    <w:rsid w:val="009852E7"/>
    <w:rsid w:val="00987BC1"/>
    <w:rsid w:val="00992967"/>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65E"/>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565"/>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32C7C"/>
    <w:rsid w:val="00B33E99"/>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4D5A"/>
    <w:rsid w:val="00BD52BA"/>
    <w:rsid w:val="00BD531B"/>
    <w:rsid w:val="00BD6198"/>
    <w:rsid w:val="00BD6D31"/>
    <w:rsid w:val="00BE1EC9"/>
    <w:rsid w:val="00BE6930"/>
    <w:rsid w:val="00BF08D7"/>
    <w:rsid w:val="00BF234D"/>
    <w:rsid w:val="00BF4BAD"/>
    <w:rsid w:val="00BF50A0"/>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4740"/>
    <w:rsid w:val="00C15369"/>
    <w:rsid w:val="00C17344"/>
    <w:rsid w:val="00C20096"/>
    <w:rsid w:val="00C209B5"/>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1BB2"/>
    <w:rsid w:val="00D124FC"/>
    <w:rsid w:val="00D14143"/>
    <w:rsid w:val="00D1590C"/>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62B5"/>
    <w:rsid w:val="00D467B3"/>
    <w:rsid w:val="00D518E6"/>
    <w:rsid w:val="00D51ACA"/>
    <w:rsid w:val="00D57CA5"/>
    <w:rsid w:val="00D57E7A"/>
    <w:rsid w:val="00D60EDE"/>
    <w:rsid w:val="00D622E8"/>
    <w:rsid w:val="00D63C2E"/>
    <w:rsid w:val="00D660DA"/>
    <w:rsid w:val="00D67243"/>
    <w:rsid w:val="00D7094D"/>
    <w:rsid w:val="00D70D0A"/>
    <w:rsid w:val="00D724FD"/>
    <w:rsid w:val="00D72B39"/>
    <w:rsid w:val="00D742FB"/>
    <w:rsid w:val="00D766A1"/>
    <w:rsid w:val="00D80815"/>
    <w:rsid w:val="00D8252D"/>
    <w:rsid w:val="00D82A65"/>
    <w:rsid w:val="00D82FCF"/>
    <w:rsid w:val="00D83692"/>
    <w:rsid w:val="00D858DF"/>
    <w:rsid w:val="00D86F89"/>
    <w:rsid w:val="00D87731"/>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590"/>
    <w:rsid w:val="00DD58AF"/>
    <w:rsid w:val="00DD78BC"/>
    <w:rsid w:val="00DE0118"/>
    <w:rsid w:val="00DE0887"/>
    <w:rsid w:val="00DE3484"/>
    <w:rsid w:val="00DE4C3A"/>
    <w:rsid w:val="00DE4DC5"/>
    <w:rsid w:val="00DE50D1"/>
    <w:rsid w:val="00DE53BB"/>
    <w:rsid w:val="00DE5D7F"/>
    <w:rsid w:val="00DE5FF9"/>
    <w:rsid w:val="00DE65FE"/>
    <w:rsid w:val="00DE6901"/>
    <w:rsid w:val="00DE6EDA"/>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3AB9"/>
    <w:rsid w:val="00E341A2"/>
    <w:rsid w:val="00E35B8D"/>
    <w:rsid w:val="00E36956"/>
    <w:rsid w:val="00E3786C"/>
    <w:rsid w:val="00E4607D"/>
    <w:rsid w:val="00E472F1"/>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2A69"/>
    <w:rsid w:val="00F337F3"/>
    <w:rsid w:val="00F356B4"/>
    <w:rsid w:val="00F35BD9"/>
    <w:rsid w:val="00F3611E"/>
    <w:rsid w:val="00F36575"/>
    <w:rsid w:val="00F37FEE"/>
    <w:rsid w:val="00F44FC0"/>
    <w:rsid w:val="00F471C8"/>
    <w:rsid w:val="00F510F4"/>
    <w:rsid w:val="00F55232"/>
    <w:rsid w:val="00F56251"/>
    <w:rsid w:val="00F60787"/>
    <w:rsid w:val="00F61B43"/>
    <w:rsid w:val="00F61CA1"/>
    <w:rsid w:val="00F61DEF"/>
    <w:rsid w:val="00F650EE"/>
    <w:rsid w:val="00F67357"/>
    <w:rsid w:val="00F67671"/>
    <w:rsid w:val="00F70F35"/>
    <w:rsid w:val="00F71E9C"/>
    <w:rsid w:val="00F72300"/>
    <w:rsid w:val="00F72A6A"/>
    <w:rsid w:val="00F745BB"/>
    <w:rsid w:val="00F746A5"/>
    <w:rsid w:val="00F74E9B"/>
    <w:rsid w:val="00F80B34"/>
    <w:rsid w:val="00F80E17"/>
    <w:rsid w:val="00F810D7"/>
    <w:rsid w:val="00F81449"/>
    <w:rsid w:val="00F828C2"/>
    <w:rsid w:val="00F82ABE"/>
    <w:rsid w:val="00F82B3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14CC"/>
    <w:rsid w:val="00FC38FF"/>
    <w:rsid w:val="00FC6414"/>
    <w:rsid w:val="00FC6EE9"/>
    <w:rsid w:val="00FD23A6"/>
    <w:rsid w:val="00FD3424"/>
    <w:rsid w:val="00FD37DA"/>
    <w:rsid w:val="00FD3ED3"/>
    <w:rsid w:val="00FD5E06"/>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4CC"/>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http://www.3gpp.org/ftp/tsg_ran/TSG_RAN/TSGR_75/Docs/RP-170779.zip" TargetMode="Externa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FC01967B-8349-4301-B8A3-FCCB7539F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7</Pages>
  <Words>1140</Words>
  <Characters>6499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7624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Gaal, Peter</cp:lastModifiedBy>
  <cp:revision>21</cp:revision>
  <dcterms:created xsi:type="dcterms:W3CDTF">2017-03-22T05:17:00Z</dcterms:created>
  <dcterms:modified xsi:type="dcterms:W3CDTF">2017-03-25T02:31:00Z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